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382" w:line="891" w:lineRule="exact"/>
        <w:ind w:left="539"/>
        <w:outlineLvl w:val="0"/>
        <w:rPr>
          <w:rFonts w:ascii="微软雅黑" w:hAnsi="微软雅黑" w:eastAsia="微软雅黑" w:cs="微软雅黑"/>
          <w:sz w:val="89"/>
          <w:szCs w:val="89"/>
        </w:rPr>
      </w:pPr>
      <w:r>
        <w:rPr>
          <w:rFonts w:ascii="微软雅黑" w:hAnsi="微软雅黑" w:eastAsia="微软雅黑" w:cs="微软雅黑"/>
          <w:color w:val="FF0000"/>
          <w:spacing w:val="111"/>
          <w:position w:val="-4"/>
          <w:sz w:val="89"/>
          <w:szCs w:val="89"/>
        </w:rPr>
        <w:t>江西省教育厅文件</w:t>
      </w:r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spacing w:before="101" w:line="224" w:lineRule="auto"/>
        <w:ind w:left="28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赣教社政字〔2025〕6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号</w:t>
      </w:r>
    </w:p>
    <w:p>
      <w:pPr>
        <w:spacing w:before="60" w:line="60" w:lineRule="exact"/>
      </w:pPr>
      <w:r>
        <w:rPr>
          <w:position w:val="-1"/>
        </w:rPr>
        <w:pict>
          <v:shape id="_x0000_s1026" o:spid="_x0000_s1026" style="height:3pt;width:453.55pt;" filled="f" stroked="t" coordsize="9070,60" path="m0,30l9070,30e">
            <v:fill on="f" focussize="0,0"/>
            <v:stroke weight="3pt" color="#FF0000" miterlimit="10"/>
            <v:imagedata o:title=""/>
            <o:lock v:ext="edit"/>
            <w10:wrap type="none"/>
            <w10:anchorlock/>
          </v:shape>
        </w:pict>
      </w: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spacing w:before="189" w:line="443" w:lineRule="exact"/>
        <w:ind w:left="248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2"/>
          <w:position w:val="-2"/>
          <w:sz w:val="44"/>
          <w:szCs w:val="44"/>
        </w:rPr>
        <w:t>关于2025年度江西省高校人文社会科学研究</w:t>
      </w:r>
    </w:p>
    <w:p>
      <w:pPr>
        <w:spacing w:before="142" w:line="444" w:lineRule="exact"/>
        <w:ind w:left="1458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9"/>
          <w:position w:val="-2"/>
          <w:sz w:val="44"/>
          <w:szCs w:val="44"/>
        </w:rPr>
        <w:t>专项项目</w:t>
      </w:r>
      <w:r>
        <w:rPr>
          <w:rFonts w:ascii="微软雅黑" w:hAnsi="微软雅黑" w:eastAsia="微软雅黑" w:cs="微软雅黑"/>
          <w:spacing w:val="132"/>
          <w:position w:val="-2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9"/>
          <w:position w:val="-2"/>
          <w:sz w:val="44"/>
          <w:szCs w:val="44"/>
        </w:rPr>
        <w:t>(红色文化育人研究)</w:t>
      </w:r>
    </w:p>
    <w:p>
      <w:pPr>
        <w:spacing w:before="161" w:line="425" w:lineRule="exact"/>
        <w:ind w:left="3037"/>
        <w:outlineLvl w:val="0"/>
        <w:rPr>
          <w:rFonts w:ascii="微软雅黑" w:hAnsi="微软雅黑" w:eastAsia="微软雅黑" w:cs="微软雅黑"/>
          <w:sz w:val="42"/>
          <w:szCs w:val="42"/>
        </w:rPr>
      </w:pPr>
      <w:r>
        <w:rPr>
          <w:rFonts w:ascii="微软雅黑" w:hAnsi="微软雅黑" w:eastAsia="微软雅黑" w:cs="微软雅黑"/>
          <w:spacing w:val="12"/>
          <w:position w:val="-2"/>
          <w:sz w:val="42"/>
          <w:szCs w:val="42"/>
        </w:rPr>
        <w:t>申报工作的通知</w:t>
      </w: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101" w:line="223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各高校：</w:t>
      </w:r>
    </w:p>
    <w:p>
      <w:pPr>
        <w:spacing w:before="215" w:line="342" w:lineRule="auto"/>
        <w:ind w:left="35" w:right="13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为深入学习贯彻习近平新时代中国特色社会</w:t>
      </w:r>
      <w:r>
        <w:rPr>
          <w:rFonts w:ascii="仿宋" w:hAnsi="仿宋" w:eastAsia="仿宋" w:cs="仿宋"/>
          <w:spacing w:val="11"/>
          <w:sz w:val="31"/>
          <w:szCs w:val="31"/>
        </w:rPr>
        <w:t>主义思想和党的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二十大精神，贯彻落实习近平总书记视察江西重要讲话精神，加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快建设红色文化育人高地，经研究决定，开展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2025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年度江西省高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校人文社会科学研究专项项目（红色文化育人研</w:t>
      </w:r>
      <w:r>
        <w:rPr>
          <w:rFonts w:ascii="仿宋" w:hAnsi="仿宋" w:eastAsia="仿宋" w:cs="仿宋"/>
          <w:spacing w:val="8"/>
          <w:sz w:val="31"/>
          <w:szCs w:val="31"/>
        </w:rPr>
        <w:t>究）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申报工作，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现将有关事项通知如下。</w:t>
      </w:r>
    </w:p>
    <w:p>
      <w:pPr>
        <w:spacing w:before="52" w:line="225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一、申报内容</w:t>
      </w:r>
    </w:p>
    <w:p>
      <w:pPr>
        <w:spacing w:line="225" w:lineRule="auto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907" w:h="16839"/>
          <w:pgMar w:top="1431" w:right="1420" w:bottom="1863" w:left="1415" w:header="0" w:footer="1587" w:gutter="0"/>
          <w:cols w:space="720" w:num="1"/>
        </w:sectPr>
      </w:pPr>
    </w:p>
    <w:p>
      <w:pPr>
        <w:pStyle w:val="2"/>
        <w:spacing w:line="271" w:lineRule="auto"/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spacing w:before="101" w:line="340" w:lineRule="auto"/>
        <w:ind w:right="1" w:firstLine="6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申报者需围绕学习贯彻习近平新时代中国特色社会主义思想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以及习近平总书记关于“推进红色基因传承”的重要论述，结合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自身的教学工作实际、研究基础和学术特长，自行拟定研究课题。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研究课题名称应表述规范、准确、简洁。</w:t>
      </w:r>
    </w:p>
    <w:p>
      <w:pPr>
        <w:spacing w:before="53" w:line="224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二、资助对象与额度</w:t>
      </w:r>
    </w:p>
    <w:p>
      <w:pPr>
        <w:spacing w:before="207" w:line="341" w:lineRule="auto"/>
        <w:ind w:left="7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研究专项主要面向全省高校从事红色文化育人研究的教</w:t>
      </w:r>
      <w:r>
        <w:rPr>
          <w:rFonts w:ascii="仿宋" w:hAnsi="仿宋" w:eastAsia="仿宋" w:cs="仿宋"/>
          <w:spacing w:val="11"/>
          <w:sz w:val="31"/>
          <w:szCs w:val="31"/>
        </w:rPr>
        <w:t>学、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科研人员，项目资助经费为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万元，由省教育厅从相关经费拨</w:t>
      </w:r>
      <w:r>
        <w:rPr>
          <w:rFonts w:ascii="仿宋" w:hAnsi="仿宋" w:eastAsia="仿宋" w:cs="仿宋"/>
          <w:spacing w:val="1"/>
          <w:sz w:val="31"/>
          <w:szCs w:val="31"/>
        </w:rPr>
        <w:t>付。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同时，各高校应提供配套经费 1 万元，从相关经费中统筹安排，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学校盖章则视为同意为立项项目提供资助经费。</w:t>
      </w:r>
    </w:p>
    <w:p>
      <w:pPr>
        <w:spacing w:before="52" w:line="224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三、立项数和申报名额</w:t>
      </w:r>
    </w:p>
    <w:p>
      <w:pPr>
        <w:spacing w:before="205" w:line="334" w:lineRule="auto"/>
        <w:ind w:left="23" w:right="88" w:firstLine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研究专项拟立项 100 项左右。实行限额申报，本科高校限报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6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项，高职高专和独立学院限报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项。</w:t>
      </w:r>
    </w:p>
    <w:p>
      <w:pPr>
        <w:spacing w:before="51" w:line="225" w:lineRule="auto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四、申报条件</w:t>
      </w:r>
    </w:p>
    <w:p>
      <w:pPr>
        <w:spacing w:before="209" w:line="340" w:lineRule="auto"/>
        <w:ind w:left="9" w:right="96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1.研究专项申请人须遵守中华人民共和国宪法和法律，坚持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正确的政治方向、价值取向和研究导向，具有良好的思想政</w:t>
      </w:r>
      <w:r>
        <w:rPr>
          <w:rFonts w:ascii="仿宋" w:hAnsi="仿宋" w:eastAsia="仿宋" w:cs="仿宋"/>
          <w:spacing w:val="11"/>
          <w:sz w:val="31"/>
          <w:szCs w:val="31"/>
        </w:rPr>
        <w:t>治素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质和学术道德，具有独立开展研究和组织开展</w:t>
      </w:r>
      <w:r>
        <w:rPr>
          <w:rFonts w:ascii="仿宋" w:hAnsi="仿宋" w:eastAsia="仿宋" w:cs="仿宋"/>
          <w:spacing w:val="11"/>
          <w:sz w:val="31"/>
          <w:szCs w:val="31"/>
        </w:rPr>
        <w:t>研究的能力，能够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承担实质性研究工作。</w:t>
      </w:r>
    </w:p>
    <w:p>
      <w:pPr>
        <w:spacing w:before="56" w:line="332" w:lineRule="auto"/>
        <w:ind w:left="27" w:right="101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2.研究专项申请人须具有副高级专业技术职务或</w:t>
      </w:r>
      <w:r>
        <w:rPr>
          <w:rFonts w:ascii="仿宋" w:hAnsi="仿宋" w:eastAsia="仿宋" w:cs="仿宋"/>
          <w:spacing w:val="22"/>
          <w:sz w:val="31"/>
          <w:szCs w:val="31"/>
        </w:rPr>
        <w:t>具有博士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学位。</w:t>
      </w:r>
    </w:p>
    <w:p>
      <w:pPr>
        <w:spacing w:before="54" w:line="332" w:lineRule="auto"/>
        <w:ind w:left="66" w:right="1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3.研究专项应组成课题组，由项目负责人担任课题组长。项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目负责人仅限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1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人，课题组成员应不少于 3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人、控制在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7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人以内。</w:t>
      </w:r>
    </w:p>
    <w:p>
      <w:pPr>
        <w:spacing w:line="332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7" w:h="16839"/>
          <w:pgMar w:top="1431" w:right="1343" w:bottom="1862" w:left="1439" w:header="0" w:footer="1587" w:gutter="0"/>
          <w:cols w:space="720" w:num="1"/>
        </w:sectPr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2" w:lineRule="auto"/>
      </w:pPr>
    </w:p>
    <w:p>
      <w:pPr>
        <w:spacing w:before="100" w:line="340" w:lineRule="auto"/>
        <w:ind w:left="24" w:right="166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4.研究专项负责人同一年度只能申报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1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个项目，参</w:t>
      </w:r>
      <w:r>
        <w:rPr>
          <w:rFonts w:ascii="仿宋" w:hAnsi="仿宋" w:eastAsia="仿宋" w:cs="仿宋"/>
          <w:spacing w:val="7"/>
          <w:sz w:val="31"/>
          <w:szCs w:val="31"/>
        </w:rPr>
        <w:t>与项目最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多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1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项，已承担国家社科基金各类项目、教育</w:t>
      </w:r>
      <w:r>
        <w:rPr>
          <w:rFonts w:ascii="仿宋" w:hAnsi="仿宋" w:eastAsia="仿宋" w:cs="仿宋"/>
          <w:spacing w:val="8"/>
          <w:sz w:val="31"/>
          <w:szCs w:val="31"/>
        </w:rPr>
        <w:t>部人文社科研究各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类项目以及省社科基金各类项目、省高校人文社科研究各类项目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尚未结题的，不得作为项目负责人申请研究专项。</w:t>
      </w:r>
    </w:p>
    <w:p>
      <w:pPr>
        <w:spacing w:before="55" w:line="224" w:lineRule="auto"/>
        <w:ind w:left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五、研究成果要求</w:t>
      </w:r>
    </w:p>
    <w:p>
      <w:pPr>
        <w:spacing w:before="208" w:line="333" w:lineRule="auto"/>
        <w:ind w:right="193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1.研究专项作为省级项目，参照《江西省高校</w:t>
      </w:r>
      <w:r>
        <w:rPr>
          <w:rFonts w:ascii="仿宋" w:hAnsi="仿宋" w:eastAsia="仿宋" w:cs="仿宋"/>
          <w:spacing w:val="9"/>
          <w:sz w:val="31"/>
          <w:szCs w:val="31"/>
        </w:rPr>
        <w:t>人文社会科学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研究项目管理办法（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2021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年修订）》管理。</w:t>
      </w:r>
    </w:p>
    <w:p>
      <w:pPr>
        <w:spacing w:before="56" w:line="344" w:lineRule="auto"/>
        <w:ind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2.研究专项成果包括论文、著作、研究报告，项目结项的成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2"/>
          <w:sz w:val="31"/>
          <w:szCs w:val="31"/>
        </w:rPr>
        <w:t>果均须正式发表、出版、采纳、刊登。成果形式为论文的，须在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理论杂志《求是》、《人民日报》（理论评论版）、</w:t>
      </w:r>
      <w:r>
        <w:rPr>
          <w:rFonts w:ascii="仿宋" w:hAnsi="仿宋" w:eastAsia="仿宋" w:cs="仿宋"/>
          <w:spacing w:val="6"/>
          <w:sz w:val="31"/>
          <w:szCs w:val="31"/>
        </w:rPr>
        <w:t>《光明日报》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（理论评论版）、《经济日报》（理论评论版）、中国教育报（理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1"/>
          <w:sz w:val="31"/>
          <w:szCs w:val="31"/>
        </w:rPr>
        <w:t>论版）、各省级党报（理论版）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以及 </w:t>
      </w:r>
      <w:r>
        <w:rPr>
          <w:rFonts w:ascii="仿宋" w:hAnsi="仿宋" w:eastAsia="仿宋" w:cs="仿宋"/>
          <w:sz w:val="31"/>
          <w:szCs w:val="31"/>
        </w:rPr>
        <w:t>CSSCI</w:t>
      </w:r>
      <w:r>
        <w:rPr>
          <w:rFonts w:ascii="仿宋" w:hAnsi="仿宋" w:eastAsia="仿宋" w:cs="仿宋"/>
          <w:spacing w:val="11"/>
          <w:sz w:val="31"/>
          <w:szCs w:val="31"/>
        </w:rPr>
        <w:t>（含扩</w:t>
      </w:r>
      <w:r>
        <w:rPr>
          <w:rFonts w:ascii="仿宋" w:hAnsi="仿宋" w:eastAsia="仿宋" w:cs="仿宋"/>
          <w:spacing w:val="10"/>
          <w:sz w:val="31"/>
          <w:szCs w:val="31"/>
        </w:rPr>
        <w:t>展版）、北大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中文核心期刊等发表与研究主题直接相关论文不少于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1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篇；成果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2"/>
          <w:sz w:val="31"/>
          <w:szCs w:val="31"/>
        </w:rPr>
        <w:t>形式为著作的，著作名称应与课题研究主题保持基本一致。成果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形式为研究报告的，应获得省部级领导肯定性批示。</w:t>
      </w:r>
    </w:p>
    <w:p>
      <w:pPr>
        <w:spacing w:before="53" w:line="338" w:lineRule="auto"/>
        <w:ind w:left="13" w:right="65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3.课题研究成果在公开发表、出版或内部呈</w:t>
      </w:r>
      <w:r>
        <w:rPr>
          <w:rFonts w:ascii="仿宋" w:hAnsi="仿宋" w:eastAsia="仿宋" w:cs="仿宋"/>
          <w:spacing w:val="10"/>
          <w:sz w:val="31"/>
          <w:szCs w:val="31"/>
        </w:rPr>
        <w:t>送时，均应在醒</w:t>
      </w:r>
      <w:r>
        <w:rPr>
          <w:rFonts w:ascii="仿宋" w:hAnsi="仿宋" w:eastAsia="仿宋" w:cs="仿宋"/>
          <w:sz w:val="31"/>
          <w:szCs w:val="31"/>
        </w:rPr>
        <w:t xml:space="preserve"> 目位置标明“2025年度江西省高校人文社会科学研究专项项目（红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色文化育人研究）研究成果”字样（含课题名称和课题批准号）。</w:t>
      </w:r>
    </w:p>
    <w:p>
      <w:pPr>
        <w:spacing w:before="53" w:line="338" w:lineRule="auto"/>
        <w:ind w:left="18" w:right="71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4.获准立项的《课题申报书》视为具有约束</w:t>
      </w:r>
      <w:r>
        <w:rPr>
          <w:rFonts w:ascii="仿宋" w:hAnsi="仿宋" w:eastAsia="仿宋" w:cs="仿宋"/>
          <w:spacing w:val="10"/>
          <w:sz w:val="31"/>
          <w:szCs w:val="31"/>
        </w:rPr>
        <w:t>力的合同文本，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申报人应履行约定义务，按期完成研究任务。</w:t>
      </w:r>
      <w:r>
        <w:rPr>
          <w:rFonts w:ascii="仿宋" w:hAnsi="仿宋" w:eastAsia="仿宋" w:cs="仿宋"/>
          <w:spacing w:val="11"/>
          <w:sz w:val="31"/>
          <w:szCs w:val="31"/>
        </w:rPr>
        <w:t>课题研究期限一般</w:t>
      </w:r>
      <w:r>
        <w:rPr>
          <w:rFonts w:ascii="仿宋" w:hAnsi="仿宋" w:eastAsia="仿宋" w:cs="仿宋"/>
          <w:sz w:val="31"/>
          <w:szCs w:val="31"/>
        </w:rPr>
        <w:t xml:space="preserve"> 为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年，特殊情况可申请延期至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3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年。未按要求完成研究任务的，</w:t>
      </w:r>
    </w:p>
    <w:p>
      <w:pPr>
        <w:spacing w:line="338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7" w:h="16839"/>
          <w:pgMar w:top="1431" w:right="1277" w:bottom="1862" w:left="1439" w:header="0" w:footer="1587" w:gutter="0"/>
          <w:cols w:space="720" w:num="1"/>
        </w:sectPr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1" w:lineRule="auto"/>
      </w:pPr>
    </w:p>
    <w:p>
      <w:pPr>
        <w:spacing w:before="101" w:line="333" w:lineRule="auto"/>
        <w:ind w:left="2" w:right="92" w:firstLine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将按要求进行清理撤项并通报至学校，被撤项的项目负责人</w:t>
      </w:r>
      <w:r>
        <w:rPr>
          <w:rFonts w:ascii="仿宋" w:hAnsi="仿宋" w:eastAsia="仿宋" w:cs="仿宋"/>
          <w:spacing w:val="11"/>
          <w:sz w:val="31"/>
          <w:szCs w:val="31"/>
        </w:rPr>
        <w:t>从撤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销之日起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3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年内不得申请省高校人文社科研究项目。</w:t>
      </w:r>
    </w:p>
    <w:p>
      <w:pPr>
        <w:spacing w:before="51" w:line="224" w:lineRule="auto"/>
        <w:ind w:left="6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六、申报程序及材料要求</w:t>
      </w:r>
    </w:p>
    <w:p>
      <w:pPr>
        <w:spacing w:before="207" w:line="339" w:lineRule="auto"/>
        <w:ind w:left="9" w:right="82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1.</w:t>
      </w:r>
      <w:r>
        <w:rPr>
          <w:rFonts w:ascii="仿宋" w:hAnsi="仿宋" w:eastAsia="仿宋" w:cs="仿宋"/>
          <w:spacing w:val="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研</w:t>
      </w:r>
      <w:r>
        <w:rPr>
          <w:rFonts w:ascii="仿宋" w:hAnsi="仿宋" w:eastAsia="仿宋" w:cs="仿宋"/>
          <w:spacing w:val="9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究</w:t>
      </w:r>
      <w:r>
        <w:rPr>
          <w:rFonts w:ascii="仿宋" w:hAnsi="仿宋" w:eastAsia="仿宋" w:cs="仿宋"/>
          <w:spacing w:val="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专</w:t>
      </w:r>
      <w:r>
        <w:rPr>
          <w:rFonts w:ascii="仿宋" w:hAnsi="仿宋" w:eastAsia="仿宋" w:cs="仿宋"/>
          <w:spacing w:val="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项</w:t>
      </w:r>
      <w:r>
        <w:rPr>
          <w:rFonts w:ascii="仿宋" w:hAnsi="仿宋" w:eastAsia="仿宋" w:cs="仿宋"/>
          <w:spacing w:val="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通</w:t>
      </w:r>
      <w:r>
        <w:rPr>
          <w:rFonts w:ascii="仿宋" w:hAnsi="仿宋" w:eastAsia="仿宋" w:cs="仿宋"/>
          <w:spacing w:val="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过</w:t>
      </w:r>
      <w:r>
        <w:rPr>
          <w:rFonts w:ascii="仿宋" w:hAnsi="仿宋" w:eastAsia="仿宋" w:cs="仿宋"/>
          <w:spacing w:val="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网</w:t>
      </w:r>
      <w:r>
        <w:rPr>
          <w:rFonts w:ascii="仿宋" w:hAnsi="仿宋" w:eastAsia="仿宋" w:cs="仿宋"/>
          <w:spacing w:val="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络</w:t>
      </w:r>
      <w:r>
        <w:rPr>
          <w:rFonts w:ascii="仿宋" w:hAnsi="仿宋" w:eastAsia="仿宋" w:cs="仿宋"/>
          <w:spacing w:val="1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申</w:t>
      </w:r>
      <w:r>
        <w:rPr>
          <w:rFonts w:ascii="仿宋" w:hAnsi="仿宋" w:eastAsia="仿宋" w:cs="仿宋"/>
          <w:spacing w:val="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报</w:t>
      </w:r>
      <w:r>
        <w:rPr>
          <w:rFonts w:ascii="仿宋" w:hAnsi="仿宋" w:eastAsia="仿宋" w:cs="仿宋"/>
          <w:spacing w:val="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，  申</w:t>
      </w:r>
      <w:r>
        <w:rPr>
          <w:rFonts w:ascii="仿宋" w:hAnsi="仿宋" w:eastAsia="仿宋" w:cs="仿宋"/>
          <w:spacing w:val="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报</w:t>
      </w:r>
      <w:r>
        <w:rPr>
          <w:rFonts w:ascii="仿宋" w:hAnsi="仿宋" w:eastAsia="仿宋" w:cs="仿宋"/>
          <w:spacing w:val="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网</w:t>
      </w:r>
      <w:r>
        <w:rPr>
          <w:rFonts w:ascii="仿宋" w:hAnsi="仿宋" w:eastAsia="仿宋" w:cs="仿宋"/>
          <w:spacing w:val="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fldChar w:fldCharType="begin"/>
      </w:r>
      <w:r>
        <w:instrText xml:space="preserve"> HYPERLINK "http://gxszrw.jxedu.gov.cn:8500/" </w:instrText>
      </w:r>
      <w:r>
        <w:fldChar w:fldCharType="separate"/>
      </w:r>
      <w:r>
        <w:rPr>
          <w:rFonts w:ascii="仿宋" w:hAnsi="仿宋" w:eastAsia="仿宋" w:cs="仿宋"/>
          <w:sz w:val="31"/>
          <w:szCs w:val="31"/>
        </w:rPr>
        <w:t>http</w:t>
      </w:r>
      <w:r>
        <w:rPr>
          <w:rFonts w:ascii="仿宋" w:hAnsi="仿宋" w:eastAsia="仿宋" w:cs="仿宋"/>
          <w:spacing w:val="1"/>
          <w:sz w:val="31"/>
          <w:szCs w:val="31"/>
        </w:rPr>
        <w:t>://</w:t>
      </w:r>
      <w:r>
        <w:rPr>
          <w:rFonts w:ascii="仿宋" w:hAnsi="仿宋" w:eastAsia="仿宋" w:cs="仿宋"/>
          <w:sz w:val="31"/>
          <w:szCs w:val="31"/>
        </w:rPr>
        <w:t>gxszrw</w:t>
      </w:r>
      <w:r>
        <w:rPr>
          <w:rFonts w:ascii="仿宋" w:hAnsi="仿宋" w:eastAsia="仿宋" w:cs="仿宋"/>
          <w:spacing w:val="1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jxedu</w:t>
      </w:r>
      <w:r>
        <w:rPr>
          <w:rFonts w:ascii="仿宋" w:hAnsi="仿宋" w:eastAsia="仿宋" w:cs="仿宋"/>
          <w:spacing w:val="1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gov</w:t>
      </w:r>
      <w:r>
        <w:rPr>
          <w:rFonts w:ascii="仿宋" w:hAnsi="仿宋" w:eastAsia="仿宋" w:cs="仿宋"/>
          <w:spacing w:val="1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1"/>
          <w:sz w:val="31"/>
          <w:szCs w:val="31"/>
        </w:rPr>
        <w:t>:8500/</w:t>
      </w:r>
      <w:r>
        <w:rPr>
          <w:rFonts w:ascii="仿宋" w:hAnsi="仿宋" w:eastAsia="仿宋" w:cs="仿宋"/>
          <w:spacing w:val="1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1"/>
          <w:sz w:val="31"/>
          <w:szCs w:val="31"/>
        </w:rPr>
        <w:t>，网站开通时间为 2025 年 4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月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16 日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24:00，截止时间为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2025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5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月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5 日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24：00。</w:t>
      </w:r>
    </w:p>
    <w:p>
      <w:pPr>
        <w:spacing w:before="51" w:line="342" w:lineRule="auto"/>
        <w:ind w:left="4" w:right="92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2.各高校要严格按照通知要求加强对项目</w:t>
      </w:r>
      <w:r>
        <w:rPr>
          <w:rFonts w:ascii="仿宋" w:hAnsi="仿宋" w:eastAsia="仿宋" w:cs="仿宋"/>
          <w:spacing w:val="10"/>
          <w:sz w:val="31"/>
          <w:szCs w:val="31"/>
        </w:rPr>
        <w:t>申报工作的组织、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指导和审查，特别是对申请者的申报资格、前期研究成果的真实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性、选题和论证的科学性与可行性、课题组的研究实力和必备条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件进行严格审核，签署明确意见并加盖公章。此次申报</w:t>
      </w:r>
      <w:bookmarkStart w:id="0" w:name="_GoBack"/>
      <w:bookmarkEnd w:id="0"/>
      <w:r>
        <w:rPr>
          <w:rFonts w:ascii="仿宋" w:hAnsi="仿宋" w:eastAsia="仿宋" w:cs="仿宋"/>
          <w:spacing w:val="12"/>
          <w:sz w:val="31"/>
          <w:szCs w:val="31"/>
        </w:rPr>
        <w:t>不接受个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人报送，逾期不予受理。</w:t>
      </w:r>
    </w:p>
    <w:p>
      <w:pPr>
        <w:spacing w:before="54" w:line="343" w:lineRule="auto"/>
        <w:ind w:firstLine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3.2025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年 5 月 7 日 17：00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前，各高校科研管理部门将加盖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公章的纸质《申请书》《活页》《汇总表》（各</w:t>
      </w:r>
      <w:r>
        <w:rPr>
          <w:rFonts w:ascii="仿宋" w:hAnsi="仿宋" w:eastAsia="仿宋" w:cs="仿宋"/>
          <w:spacing w:val="-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份，A3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纸，双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面打印，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中缝装订）以及资助经费承诺 1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份一并报送指定地址。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《申请书》《活页》的编排顺序须与《汇总表》的打印顺序一致。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如无经费资助承诺取消本年度申报，且相应扣减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2025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年项</w:t>
      </w:r>
      <w:r>
        <w:rPr>
          <w:rFonts w:ascii="仿宋" w:hAnsi="仿宋" w:eastAsia="仿宋" w:cs="仿宋"/>
          <w:spacing w:val="4"/>
          <w:sz w:val="31"/>
          <w:szCs w:val="31"/>
        </w:rPr>
        <w:t>目申报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数。同时将电子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excel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版《汇总表》发送至指定邮箱。</w:t>
      </w:r>
    </w:p>
    <w:p>
      <w:pPr>
        <w:spacing w:before="55" w:line="340" w:lineRule="auto"/>
        <w:ind w:left="4" w:firstLine="655"/>
        <w:sectPr>
          <w:headerReference r:id="rId8" w:type="default"/>
          <w:footerReference r:id="rId9" w:type="default"/>
          <w:pgSz w:w="11907" w:h="16839"/>
          <w:pgMar w:top="0" w:right="0" w:bottom="0" w:left="0" w:header="0" w:footer="0" w:gutter="0"/>
          <w:cols w:space="720" w:num="1"/>
        </w:sectPr>
      </w:pPr>
      <w:r>
        <w:rPr>
          <w:rFonts w:ascii="仿宋" w:hAnsi="仿宋" w:eastAsia="仿宋" w:cs="仿宋"/>
          <w:spacing w:val="-8"/>
          <w:sz w:val="31"/>
          <w:szCs w:val="31"/>
        </w:rPr>
        <w:t>4.研究专项须按照《申请书》和《活页》要求，如实填写材料，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保证没有知识产权争议，不得有违背科研诚信要求的行为。凡存在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弄虚作假、抄袭剽窃等行为的，一经发现查实，取消五</w:t>
      </w:r>
      <w:r>
        <w:rPr>
          <w:rFonts w:ascii="仿宋" w:hAnsi="仿宋" w:eastAsia="仿宋" w:cs="仿宋"/>
          <w:spacing w:val="-7"/>
          <w:sz w:val="31"/>
          <w:szCs w:val="31"/>
        </w:rPr>
        <w:t>年申报资格，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如获立项即予撤项并通报批评，列入不良科研信用记录。</w:t>
      </w:r>
    </w:p>
    <w:p>
      <w:pPr>
        <w:spacing w:before="2"/>
      </w:pPr>
    </w:p>
    <w:p>
      <w:pPr>
        <w:spacing w:before="2"/>
      </w:pPr>
    </w:p>
    <w:tbl>
      <w:tblPr>
        <w:tblStyle w:val="5"/>
        <w:tblW w:w="909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2"/>
        <w:gridCol w:w="464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45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99" w:line="219" w:lineRule="auto"/>
              <w:ind w:left="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江西省教育厅办公室</w:t>
            </w:r>
          </w:p>
        </w:tc>
        <w:tc>
          <w:tcPr>
            <w:tcW w:w="464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99" w:line="218" w:lineRule="auto"/>
              <w:ind w:right="4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2025</w:t>
            </w:r>
            <w:r>
              <w:rPr>
                <w:rFonts w:ascii="仿宋" w:hAnsi="仿宋" w:eastAsia="仿宋" w:cs="仿宋"/>
                <w:spacing w:val="-7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7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-7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-6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15</w:t>
            </w:r>
            <w:r>
              <w:rPr>
                <w:rFonts w:ascii="仿宋" w:hAnsi="仿宋" w:eastAsia="仿宋" w:cs="仿宋"/>
                <w:spacing w:val="-3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日印发</w:t>
            </w:r>
          </w:p>
        </w:tc>
      </w:tr>
    </w:tbl>
    <w:p>
      <w:pPr>
        <w:pStyle w:val="2"/>
      </w:pPr>
    </w:p>
    <w:sectPr>
      <w:pgSz w:w="11907" w:h="16839"/>
      <w:pgMar w:top="400" w:right="1404" w:bottom="400" w:left="140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80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28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778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EyMGI4M2JkZDNmMjMyZjVhOWE3ZDVmYTBhNTAxYWYifQ=="/>
  </w:docVars>
  <w:rsids>
    <w:rsidRoot w:val="00000000"/>
    <w:rsid w:val="47F314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1698</Words>
  <Characters>1793</Characters>
  <TotalTime>1</TotalTime>
  <ScaleCrop>false</ScaleCrop>
  <LinksUpToDate>false</LinksUpToDate>
  <CharactersWithSpaces>1934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2025-04-16T09:39:00Z</dcterms:created>
  <dc:creator>Administrator</dc:creator>
  <cp:lastModifiedBy>熊佳</cp:lastModifiedBy>
  <dcterms:modified xsi:type="dcterms:W3CDTF">2025-04-17T05:08:39Z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2025-04-17T13:05:53Z</vt:filetime>
  </property>
  <property fmtid="{D5CDD505-2E9C-101B-9397-08002B2CF9AE}" pid="4" name="KSOProductBuildVer">
    <vt:lpwstr>2052-12.1.0.16929</vt:lpwstr>
  </property>
  <property fmtid="{D5CDD505-2E9C-101B-9397-08002B2CF9AE}" pid="5" name="ICV">
    <vt:lpwstr>1E68492D28EA4D78948920A68BE0C6D8_12</vt:lpwstr>
  </property>
</Properties>
</file>