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sz w:val="44"/>
          <w:szCs w:val="44"/>
        </w:rPr>
      </w:pPr>
      <w:bookmarkStart w:id="2" w:name="_GoBack"/>
      <w:r>
        <w:rPr>
          <w:rFonts w:hint="eastAsia" w:ascii="方正小标宋简体" w:hAnsi="宋体" w:eastAsia="方正小标宋简体"/>
          <w:sz w:val="44"/>
          <w:szCs w:val="44"/>
        </w:rPr>
        <w:t>关于做好2024年度江西省教育科学规划</w:t>
      </w:r>
    </w:p>
    <w:p>
      <w:pPr>
        <w:spacing w:line="580" w:lineRule="exact"/>
        <w:jc w:val="center"/>
        <w:rPr>
          <w:rFonts w:ascii="方正小标宋简体" w:hAnsi="宋体" w:eastAsia="方正小标宋简体"/>
          <w:sz w:val="44"/>
          <w:szCs w:val="44"/>
        </w:rPr>
      </w:pPr>
      <w:bookmarkStart w:id="0" w:name="OLE_LINK2"/>
      <w:r>
        <w:rPr>
          <w:rFonts w:hint="eastAsia" w:ascii="方正小标宋简体" w:hAnsi="宋体" w:eastAsia="方正小标宋简体"/>
          <w:sz w:val="44"/>
          <w:szCs w:val="44"/>
        </w:rPr>
        <w:t>职业教育</w:t>
      </w:r>
      <w:bookmarkStart w:id="1" w:name="OLE_LINK1"/>
      <w:r>
        <w:rPr>
          <w:rFonts w:hint="eastAsia" w:ascii="方正小标宋简体" w:hAnsi="宋体" w:eastAsia="方正小标宋简体"/>
          <w:sz w:val="44"/>
          <w:szCs w:val="44"/>
        </w:rPr>
        <w:t>核心课程资源</w:t>
      </w:r>
      <w:bookmarkEnd w:id="1"/>
      <w:r>
        <w:rPr>
          <w:rFonts w:hint="eastAsia" w:ascii="方正小标宋简体" w:hAnsi="宋体" w:eastAsia="方正小标宋简体"/>
          <w:sz w:val="44"/>
          <w:szCs w:val="44"/>
        </w:rPr>
        <w:t>研究专项课题</w:t>
      </w:r>
      <w:bookmarkEnd w:id="0"/>
      <w:r>
        <w:rPr>
          <w:rFonts w:hint="eastAsia" w:ascii="方正小标宋简体" w:hAnsi="宋体" w:eastAsia="方正小标宋简体"/>
          <w:sz w:val="44"/>
          <w:szCs w:val="44"/>
        </w:rPr>
        <w:t>申报</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工作的通知</w:t>
      </w:r>
    </w:p>
    <w:bookmarkEnd w:id="2"/>
    <w:p>
      <w:pPr>
        <w:spacing w:line="560" w:lineRule="exact"/>
        <w:rPr>
          <w:rFonts w:ascii="仿宋" w:hAnsi="仿宋" w:eastAsia="仿宋"/>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各相关单位：</w:t>
      </w:r>
    </w:p>
    <w:p>
      <w:pPr>
        <w:spacing w:line="560" w:lineRule="exact"/>
        <w:ind w:firstLine="658"/>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教育部办公厅关于做好加快推进现代职业教育体系建设改革重点任务的通知》（教职成厅函〔2023〕20号）的精神，服务专业结构改革与发展，加快建设全省职业教育教学资源。经研究，决定开展2024年度江西省教育科学规划职业教育核心课程资源研究专项课题申报工作。现将有关事项通知如下。</w:t>
      </w:r>
    </w:p>
    <w:p>
      <w:pPr>
        <w:spacing w:line="560" w:lineRule="exact"/>
        <w:ind w:firstLine="658"/>
        <w:rPr>
          <w:rFonts w:ascii="黑体" w:hAnsi="黑体" w:eastAsia="黑体" w:cs="黑体"/>
          <w:sz w:val="32"/>
          <w:szCs w:val="32"/>
        </w:rPr>
      </w:pPr>
      <w:r>
        <w:rPr>
          <w:rFonts w:hint="eastAsia" w:ascii="黑体" w:hAnsi="黑体" w:eastAsia="黑体" w:cs="黑体"/>
          <w:sz w:val="32"/>
          <w:szCs w:val="32"/>
        </w:rPr>
        <w:t>一、申报对象及数量</w:t>
      </w:r>
    </w:p>
    <w:p>
      <w:pPr>
        <w:spacing w:line="560" w:lineRule="exact"/>
        <w:ind w:firstLine="658"/>
        <w:rPr>
          <w:rFonts w:ascii="仿宋_GB2312" w:hAnsi="仿宋_GB2312" w:eastAsia="仿宋_GB2312" w:cs="仿宋_GB2312"/>
          <w:sz w:val="32"/>
          <w:szCs w:val="32"/>
        </w:rPr>
      </w:pPr>
      <w:r>
        <w:rPr>
          <w:rFonts w:hint="eastAsia" w:ascii="仿宋_GB2312" w:hAnsi="仿宋_GB2312" w:eastAsia="仿宋_GB2312" w:cs="仿宋_GB2312"/>
          <w:sz w:val="32"/>
          <w:szCs w:val="32"/>
        </w:rPr>
        <w:t>课题申报主要面向我省职业学校、高等学校、科研院所的具有高级职称的教师、教育科研工作者，原则上申报单位应当联合行业企业共同申报，课题组成员中来自于企业的一线技术人员应占有一定比例。同一牵头单位限报2项</w:t>
      </w:r>
      <w:r>
        <w:rPr>
          <w:rFonts w:hint="eastAsia" w:ascii="仿宋_GB2312" w:hAnsi="仿宋_GB2312" w:eastAsia="仿宋_GB2312" w:cs="仿宋_GB2312"/>
          <w:sz w:val="32"/>
          <w:szCs w:val="32"/>
        </w:rPr>
        <w:t>，优先考虑市域产教联合体、行业产教融合共同体成员单位、职业教育专业技能测试考试资源试点单位等基础较好的单位和工作团队。</w:t>
      </w:r>
    </w:p>
    <w:p>
      <w:pPr>
        <w:spacing w:line="560" w:lineRule="exact"/>
        <w:ind w:firstLine="658"/>
        <w:rPr>
          <w:rFonts w:ascii="黑体" w:hAnsi="黑体" w:eastAsia="黑体" w:cs="黑体"/>
          <w:sz w:val="32"/>
          <w:szCs w:val="32"/>
        </w:rPr>
      </w:pPr>
      <w:r>
        <w:rPr>
          <w:rFonts w:hint="eastAsia" w:ascii="黑体" w:hAnsi="黑体" w:eastAsia="黑体" w:cs="黑体"/>
          <w:sz w:val="32"/>
          <w:szCs w:val="32"/>
        </w:rPr>
        <w:t>二、申报要求</w:t>
      </w:r>
    </w:p>
    <w:p>
      <w:pPr>
        <w:spacing w:line="560" w:lineRule="exact"/>
        <w:ind w:firstLine="658"/>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（一）课题要求。</w:t>
      </w:r>
      <w:r>
        <w:rPr>
          <w:rFonts w:hint="eastAsia" w:ascii="仿宋_GB2312" w:hAnsi="仿宋_GB2312" w:eastAsia="仿宋_GB2312" w:cs="仿宋_GB2312"/>
          <w:sz w:val="32"/>
          <w:szCs w:val="32"/>
        </w:rPr>
        <w:t>课题申报人须根据要求填写《江西省教育科学规划课题申报书》，课题实行信用管理制度，申报人申报前必须了解课题的管理要求、结题成果要求、结题方式和结题程序。本次专题中的职业教育核心课程资源包括本专业大类中职、高职阶段的核心课教材，教学资源库，人才培养方案以及可量化评价的技能测试题标准题库等。</w:t>
      </w:r>
    </w:p>
    <w:p>
      <w:pPr>
        <w:spacing w:line="560" w:lineRule="exact"/>
        <w:ind w:firstLine="658"/>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（二）申报方向。</w:t>
      </w:r>
      <w:r>
        <w:rPr>
          <w:rFonts w:hint="eastAsia" w:ascii="仿宋_GB2312" w:hAnsi="仿宋_GB2312" w:eastAsia="仿宋_GB2312" w:cs="仿宋_GB2312"/>
          <w:sz w:val="32"/>
          <w:szCs w:val="32"/>
        </w:rPr>
        <w:t>课题申报人应根据课题申报指南中的选题（附件1），结合自己的研究专长和实际情况进行申报。课题名称要求表述科学、严谨、规范、简明，不加副标题</w:t>
      </w:r>
      <w:r>
        <w:rPr>
          <w:rFonts w:hint="eastAsia" w:ascii="仿宋_GB2312" w:hAnsi="仿宋_GB2312" w:eastAsia="仿宋_GB2312" w:cs="仿宋_GB2312"/>
          <w:sz w:val="32"/>
          <w:szCs w:val="32"/>
        </w:rPr>
        <w:t>。</w:t>
      </w:r>
    </w:p>
    <w:p>
      <w:pPr>
        <w:spacing w:line="560" w:lineRule="exact"/>
        <w:ind w:firstLine="658"/>
        <w:rPr>
          <w:rFonts w:ascii="仿宋_GB2312" w:hAnsi="仿宋_GB2312" w:eastAsia="仿宋_GB2312" w:cs="仿宋_GB2312"/>
          <w:sz w:val="32"/>
          <w:szCs w:val="32"/>
        </w:rPr>
      </w:pPr>
      <w:r>
        <w:rPr>
          <w:rFonts w:hint="eastAsia" w:ascii="仿宋_GB2312" w:hAnsi="仿宋_GB2312" w:eastAsia="仿宋_GB2312" w:cs="仿宋_GB2312"/>
          <w:sz w:val="32"/>
          <w:szCs w:val="32"/>
        </w:rPr>
        <w:t>（三）研究期限。</w:t>
      </w:r>
      <w:r>
        <w:rPr>
          <w:rFonts w:hint="eastAsia" w:ascii="仿宋_GB2312" w:hAnsi="仿宋_GB2312" w:eastAsia="仿宋_GB2312" w:cs="仿宋_GB2312"/>
          <w:sz w:val="32"/>
          <w:szCs w:val="32"/>
        </w:rPr>
        <w:t>课题研究期限为2-3年，课题研究时间从立项之日算起。按要求定期推出阶段性成果，课题结题按照江西省教育科学规划课题相关文件规定执行。</w:t>
      </w:r>
    </w:p>
    <w:p>
      <w:pPr>
        <w:spacing w:line="560" w:lineRule="exact"/>
        <w:ind w:firstLine="658"/>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（四）立项方式。</w:t>
      </w:r>
      <w:r>
        <w:rPr>
          <w:rFonts w:hint="eastAsia" w:ascii="仿宋_GB2312" w:hAnsi="仿宋_GB2312" w:eastAsia="仿宋_GB2312" w:cs="仿宋_GB2312"/>
          <w:sz w:val="32"/>
          <w:szCs w:val="32"/>
        </w:rPr>
        <w:t>课题实行公开招标，择优立项。课题申报单位要加强对课题申报工作的组织和宣传工作，严格把关，按照相关规定对课题申报者进行资格审查，并做好申报材料的初审工作，保证申报人的真实性，确保课题申报质量。</w:t>
      </w:r>
    </w:p>
    <w:p>
      <w:pPr>
        <w:pStyle w:val="8"/>
        <w:spacing w:after="0" w:line="560" w:lineRule="exact"/>
        <w:ind w:left="0" w:leftChars="0" w:firstLine="643"/>
        <w:rPr>
          <w:rFonts w:eastAsia="仿宋_GB2312"/>
        </w:rPr>
      </w:pPr>
      <w:r>
        <w:rPr>
          <w:rFonts w:hint="eastAsia" w:ascii="楷体_GB2312" w:hAnsi="楷体_GB2312" w:eastAsia="楷体_GB2312" w:cs="楷体_GB2312"/>
          <w:b/>
          <w:bCs/>
          <w:sz w:val="32"/>
          <w:szCs w:val="32"/>
        </w:rPr>
        <w:t>（五）课题性质。</w:t>
      </w:r>
      <w:r>
        <w:rPr>
          <w:rFonts w:hint="eastAsia" w:ascii="仿宋_GB2312" w:hAnsi="仿宋_GB2312" w:eastAsia="仿宋_GB2312" w:cs="仿宋_GB2312"/>
          <w:sz w:val="32"/>
          <w:szCs w:val="32"/>
        </w:rPr>
        <w:t>根据《江西省教育科学规划课题管理办法》规定，专项课题属</w:t>
      </w:r>
      <w:r>
        <w:rPr>
          <w:rFonts w:hint="eastAsia" w:ascii="仿宋_GB2312" w:hAnsi="仿宋_GB2312" w:eastAsia="仿宋_GB2312" w:cs="仿宋_GB2312"/>
          <w:kern w:val="2"/>
          <w:sz w:val="32"/>
          <w:szCs w:val="32"/>
          <w:lang w:val="en-US" w:eastAsia="zh-CN" w:bidi="ar-SA"/>
        </w:rPr>
        <w:t>省教科规划重点课题，课题研究期间，课题组及时报送阶段性成果。省教育厅对课题研究全过程进行跟踪管理服务，通过学术研讨、成果交流、专报等形式，服务课题研究成果转化应用。课</w:t>
      </w:r>
      <w:r>
        <w:rPr>
          <w:rFonts w:hint="eastAsia" w:ascii="仿宋_GB2312" w:hAnsi="仿宋_GB2312" w:eastAsia="仿宋_GB2312" w:cs="仿宋_GB2312"/>
          <w:sz w:val="32"/>
          <w:szCs w:val="32"/>
        </w:rPr>
        <w:t>题成果应具备鲜明的创新意识，着眼解决职业教育发展中的实际关键问题，力求具有现实性、针对性和较强的应用价值。</w:t>
      </w:r>
    </w:p>
    <w:p>
      <w:pPr>
        <w:spacing w:line="560" w:lineRule="exact"/>
        <w:ind w:firstLine="658"/>
        <w:rPr>
          <w:rFonts w:ascii="黑体" w:hAnsi="黑体" w:eastAsia="黑体" w:cs="黑体"/>
          <w:sz w:val="32"/>
          <w:szCs w:val="32"/>
        </w:rPr>
      </w:pPr>
      <w:r>
        <w:rPr>
          <w:rFonts w:hint="eastAsia" w:ascii="黑体" w:hAnsi="黑体" w:eastAsia="黑体" w:cs="黑体"/>
          <w:sz w:val="32"/>
          <w:szCs w:val="32"/>
        </w:rPr>
        <w:t>三、政策支持</w:t>
      </w:r>
    </w:p>
    <w:p>
      <w:pPr>
        <w:spacing w:line="560" w:lineRule="exact"/>
        <w:ind w:firstLine="658"/>
        <w:rPr>
          <w:rFonts w:ascii="仿宋_GB2312" w:hAnsi="仿宋_GB2312" w:eastAsia="仿宋_GB2312" w:cs="仿宋_GB2312"/>
          <w:sz w:val="32"/>
          <w:szCs w:val="32"/>
        </w:rPr>
      </w:pPr>
      <w:r>
        <w:rPr>
          <w:rFonts w:hint="eastAsia" w:ascii="仿宋_GB2312" w:hAnsi="仿宋_GB2312" w:eastAsia="仿宋_GB2312" w:cs="仿宋_GB2312"/>
          <w:sz w:val="32"/>
          <w:szCs w:val="32"/>
        </w:rPr>
        <w:t>获批立项的课题将给予专项经费支持，课题经费必须专款专用于课题研究工作，确保各立项课题如期完成研究任务。</w:t>
      </w:r>
    </w:p>
    <w:p>
      <w:pPr>
        <w:spacing w:line="560" w:lineRule="exact"/>
        <w:ind w:firstLine="658"/>
        <w:rPr>
          <w:rFonts w:ascii="黑体" w:hAnsi="黑体" w:eastAsia="黑体" w:cs="黑体"/>
          <w:sz w:val="32"/>
          <w:szCs w:val="32"/>
        </w:rPr>
      </w:pPr>
      <w:r>
        <w:rPr>
          <w:rFonts w:hint="eastAsia" w:ascii="黑体" w:hAnsi="黑体" w:eastAsia="黑体" w:cs="黑体"/>
          <w:sz w:val="32"/>
          <w:szCs w:val="32"/>
        </w:rPr>
        <w:t>四、材料报送</w:t>
      </w:r>
    </w:p>
    <w:p>
      <w:pPr>
        <w:spacing w:line="560" w:lineRule="exact"/>
        <w:ind w:firstLine="658"/>
        <w:rPr>
          <w:rFonts w:ascii="仿宋_GB2312" w:hAnsi="仿宋_GB2312" w:eastAsia="仿宋_GB2312" w:cs="仿宋_GB2312"/>
          <w:sz w:val="32"/>
          <w:szCs w:val="32"/>
        </w:rPr>
      </w:pPr>
      <w:r>
        <w:rPr>
          <w:rFonts w:hint="eastAsia" w:ascii="仿宋_GB2312" w:hAnsi="仿宋_GB2312" w:eastAsia="仿宋_GB2312" w:cs="仿宋_GB2312"/>
          <w:sz w:val="32"/>
          <w:szCs w:val="32"/>
        </w:rPr>
        <w:t>请各地各校于2024年5月31日前报送电子版（含Word版和加盖公章的PDF版）和纸质版材料。材料包括申报书（附件2）和申报汇总表（附件3）。电子版发送到指定邮箱，申报材料以“xx学校xx项目申报材料”命名，同时请将申报纸质版材料通过EMS寄送至省教育厅，纸质版申报书一式六份，单独装订成册（建议A3纸双面打印，中缝装订），汇总表一式一份。</w:t>
      </w:r>
    </w:p>
    <w:p>
      <w:pPr>
        <w:spacing w:line="560" w:lineRule="exact"/>
        <w:ind w:left="1598" w:leftChars="304" w:hanging="960" w:hangingChars="300"/>
        <w:rPr>
          <w:rFonts w:ascii="仿宋_GB2312" w:hAnsi="仿宋_GB2312" w:eastAsia="仿宋_GB2312" w:cs="仿宋_GB2312"/>
          <w:sz w:val="32"/>
          <w:szCs w:val="32"/>
        </w:rPr>
      </w:pPr>
    </w:p>
    <w:p>
      <w:pPr>
        <w:spacing w:line="560" w:lineRule="exact"/>
        <w:ind w:left="1598" w:leftChars="304"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附件：1.2024年度江西省教育科学规划职业教育核心课程资源研究专项课题申报指南</w:t>
      </w:r>
    </w:p>
    <w:p>
      <w:pPr>
        <w:pStyle w:val="8"/>
        <w:spacing w:after="0" w:line="560" w:lineRule="exact"/>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2.江西省教育科学规划课题申报书</w:t>
      </w:r>
    </w:p>
    <w:p>
      <w:pPr>
        <w:pStyle w:val="8"/>
        <w:spacing w:after="0" w:line="560" w:lineRule="exact"/>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3.江西省教科规划2024年度专项课题申报汇总表</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3360" w:firstLineChars="10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江西省教育科学规划领导小组</w:t>
      </w:r>
    </w:p>
    <w:p>
      <w:pPr>
        <w:spacing w:line="560" w:lineRule="exact"/>
        <w:ind w:firstLine="3360" w:firstLineChars="10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2024年5月15日</w:t>
      </w: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sectPr>
      <w:headerReference r:id="rId3" w:type="default"/>
      <w:footerReference r:id="rId4" w:type="default"/>
      <w:pgSz w:w="16838" w:h="11906" w:orient="landscape"/>
      <w:pgMar w:top="1587" w:right="2098" w:bottom="1587"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368935-AD82-4E81-9619-408D27B1AA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B8E9B7F-6985-486E-8099-2F01A4D830DA}"/>
  </w:font>
  <w:font w:name="方正小标宋简体">
    <w:panose1 w:val="02000000000000000000"/>
    <w:charset w:val="86"/>
    <w:family w:val="script"/>
    <w:pitch w:val="default"/>
    <w:sig w:usb0="00000001" w:usb1="08000000" w:usb2="00000000" w:usb3="00000000" w:csb0="00040000" w:csb1="00000000"/>
    <w:embedRegular r:id="rId3" w:fontKey="{27BE1111-06F9-4B93-816F-28557FC47040}"/>
  </w:font>
  <w:font w:name="仿宋">
    <w:panose1 w:val="02010609060101010101"/>
    <w:charset w:val="86"/>
    <w:family w:val="modern"/>
    <w:pitch w:val="default"/>
    <w:sig w:usb0="800002BF" w:usb1="38CF7CFA" w:usb2="00000016" w:usb3="00000000" w:csb0="00040001" w:csb1="00000000"/>
    <w:embedRegular r:id="rId4" w:fontKey="{0BE52F9A-CC74-4531-A9A5-2DF143FCCCDC}"/>
  </w:font>
  <w:font w:name="仿宋_GB2312">
    <w:altName w:val="仿宋"/>
    <w:panose1 w:val="02010609030101010101"/>
    <w:charset w:val="86"/>
    <w:family w:val="modern"/>
    <w:pitch w:val="default"/>
    <w:sig w:usb0="00000000" w:usb1="00000000" w:usb2="00000010" w:usb3="00000000" w:csb0="00040000" w:csb1="00000000"/>
    <w:embedRegular r:id="rId5" w:fontKey="{4F0FA6C5-BA41-4507-B666-ADCFF8A86CA1}"/>
  </w:font>
  <w:font w:name="楷体_GB2312">
    <w:altName w:val="楷体"/>
    <w:panose1 w:val="02010609030101010101"/>
    <w:charset w:val="86"/>
    <w:family w:val="modern"/>
    <w:pitch w:val="default"/>
    <w:sig w:usb0="00000000" w:usb1="00000000" w:usb2="00000010" w:usb3="00000000" w:csb0="00040000" w:csb1="00000000"/>
    <w:embedRegular r:id="rId6" w:fontKey="{6A44B0B2-93C5-436E-976B-EF718CB49CE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GI4M2JkZDNmMjMyZjVhOWE3ZDVmYTBhNTAxYWYifQ=="/>
  </w:docVars>
  <w:rsids>
    <w:rsidRoot w:val="22C40B18"/>
    <w:rsid w:val="22C4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s="宋体"/>
      <w:szCs w:val="30"/>
      <w:lang w:val="zh-CN" w:bidi="zh-CN"/>
    </w:rPr>
  </w:style>
  <w:style w:type="paragraph" w:styleId="3">
    <w:name w:val="Body Text Indent"/>
    <w:basedOn w:val="1"/>
    <w:semiHidden/>
    <w:unhideWhenUsed/>
    <w:qFormat/>
    <w:uiPriority w:val="99"/>
    <w:pPr>
      <w:spacing w:after="120"/>
      <w:ind w:left="420" w:leftChars="20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Body Text First Indent 2"/>
    <w:basedOn w:val="3"/>
    <w:unhideWhenUsed/>
    <w:qFormat/>
    <w:uiPriority w:val="99"/>
    <w:pPr>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2024-05-22T08:32:00Z</dcterms:created>
  <dc:creator>XL～～</dc:creator>
  <cp:lastModifiedBy>XL～～</cp:lastModifiedBy>
  <dcterms:modified xsi:type="dcterms:W3CDTF">2024-05-22T08:34:46Z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2AEDA49A7EA648B399B3629F657B9E25_11</vt:lpwstr>
  </property>
</Properties>
</file>