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附件一：</w:t>
      </w:r>
    </w:p>
    <w:p>
      <w:pPr>
        <w:spacing w:line="360" w:lineRule="auto"/>
        <w:jc w:val="center"/>
        <w:rPr>
          <w:rFonts w:ascii="黑体" w:hAnsi="黑体" w:eastAsia="黑体" w:cs="仿宋"/>
          <w:b/>
          <w:sz w:val="36"/>
        </w:rPr>
      </w:pPr>
      <w:r>
        <w:rPr>
          <w:rFonts w:hint="eastAsia" w:ascii="黑体" w:hAnsi="黑体" w:eastAsia="黑体" w:cs="仿宋"/>
          <w:b/>
          <w:sz w:val="36"/>
        </w:rPr>
        <w:t>202</w:t>
      </w:r>
      <w:r>
        <w:rPr>
          <w:rFonts w:hint="eastAsia" w:ascii="黑体" w:hAnsi="黑体" w:eastAsia="黑体" w:cs="仿宋"/>
          <w:b/>
          <w:sz w:val="36"/>
          <w:lang w:val="en-US" w:eastAsia="zh-CN"/>
        </w:rPr>
        <w:t>4</w:t>
      </w:r>
      <w:r>
        <w:rPr>
          <w:rFonts w:hint="eastAsia" w:ascii="黑体" w:hAnsi="黑体" w:eastAsia="黑体" w:cs="仿宋"/>
          <w:b/>
          <w:sz w:val="36"/>
        </w:rPr>
        <w:t>年</w:t>
      </w:r>
      <w:r>
        <w:rPr>
          <w:rFonts w:hint="eastAsia" w:ascii="黑体" w:hAnsi="黑体" w:eastAsia="黑体" w:cs="仿宋"/>
          <w:b/>
          <w:sz w:val="36"/>
          <w:lang w:val="en-US" w:eastAsia="zh-CN"/>
        </w:rPr>
        <w:t>度</w:t>
      </w:r>
      <w:r>
        <w:rPr>
          <w:rFonts w:hint="eastAsia" w:ascii="黑体" w:hAnsi="黑体" w:eastAsia="黑体" w:cs="仿宋"/>
          <w:b/>
          <w:sz w:val="36"/>
        </w:rPr>
        <w:t>院级课题</w:t>
      </w:r>
      <w:r>
        <w:rPr>
          <w:rFonts w:hint="eastAsia" w:ascii="黑体" w:hAnsi="黑体" w:eastAsia="黑体" w:cs="仿宋"/>
          <w:b/>
          <w:sz w:val="36"/>
          <w:lang w:val="en-US" w:eastAsia="zh-CN"/>
        </w:rPr>
        <w:t>选题</w:t>
      </w:r>
      <w:r>
        <w:rPr>
          <w:rFonts w:hint="eastAsia" w:ascii="黑体" w:hAnsi="黑体" w:eastAsia="黑体" w:cs="仿宋"/>
          <w:b/>
          <w:sz w:val="36"/>
        </w:rPr>
        <w:t>指南</w:t>
      </w:r>
    </w:p>
    <w:p>
      <w:pPr>
        <w:spacing w:line="480" w:lineRule="exact"/>
        <w:ind w:firstLine="562" w:firstLineChars="200"/>
        <w:jc w:val="left"/>
        <w:rPr>
          <w:rFonts w:ascii="黑体" w:hAnsi="黑体" w:eastAsia="黑体" w:cs="仿宋"/>
          <w:b/>
          <w:sz w:val="28"/>
        </w:rPr>
      </w:pPr>
      <w:r>
        <w:rPr>
          <w:rFonts w:hint="eastAsia" w:ascii="黑体" w:hAnsi="黑体" w:eastAsia="黑体" w:cs="仿宋"/>
          <w:b/>
          <w:sz w:val="28"/>
        </w:rPr>
        <w:t>一、思想政治工作人员专项课题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高校思想政治理论课相关问题研究（教师队伍、提升教学实效性研究、教学模式、实践教学改革、教学评价体系等）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课程思政化研究与实践、思政课实践教学的研究与实践、思政课教学改革创新与育人体系的实践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高职院校辅导员队伍建设研究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高职院校通识课程、专业课程思政改革与建设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大学生主体相关问题研究（社会主义核心价值观的认同、政治信仰及其引导、学习动机、信息素养培养、心理素质提升、学习能力提升、职业能力提升、健全人格培养、人文素质、各专业大学生职业素养培育等）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高职院校学生素质培养、学风建设、学生管理研究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德育教育评价机制研究、“三全育人”改革与机制研究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学生实习管理与信息化建设研究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新时代高职院校党建与育人工作研究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提升高校思想政治理论课教学实效性研究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新媒介时代高校思想政治理论课教育教学创新研究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课程思政改革与建设研究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课程思政建设质量监督与评价研究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高校思想政治理论课教学模式创新与实践研究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社会主义核心价值观融入高校思想政治理论课研究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课程思政内容改革和课程思政案例研究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高校思想政治理论课教材体系向教学体系转化研究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网格化管理的探索与实践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红色资源进课堂进教材研究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中国精神谱系有机融入专业课程思政教学内容研究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高校思想政治理论课教师队伍建设研究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高校思想政治理论教学工作协整体性协同性研究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高校思想政治理论课实践教学改革研究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高校思想政治理论课实践教学资源开发与利用研究</w:t>
      </w:r>
    </w:p>
    <w:p>
      <w:pPr>
        <w:pStyle w:val="8"/>
        <w:numPr>
          <w:ilvl w:val="0"/>
          <w:numId w:val="1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高校思想政治理论课教学评价体系的研究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大学生对社会主义核心价值观的认同研究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大学生的政治信仰及其引导研究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大学生转型关键期的心理辅导与行为指导研究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大学生信息素养培养研究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大学生学习动机矫正研究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大学生心理素质提升探究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大学生学习需求开发研究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和谐师生关系的构建研究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大学生学习能力提升研究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大学生就业质量评估研究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德育教育评价机制研究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大学生健全人格培养研究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大学生人文素质培养研究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大学生艺术素养培养研究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大学生劳动素养培养研究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大学生科学素养培养研究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大学生生态文明素养培育研究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各专业大学生职业素养培育研究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学生安全教育研究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校园质量文化建设研究 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left="0" w:firstLine="560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教学质量文化建设研究</w:t>
      </w:r>
    </w:p>
    <w:p>
      <w:pPr>
        <w:numPr>
          <w:ilvl w:val="0"/>
          <w:numId w:val="2"/>
        </w:numPr>
        <w:spacing w:line="480" w:lineRule="exact"/>
        <w:ind w:firstLine="562" w:firstLineChars="200"/>
        <w:jc w:val="left"/>
        <w:rPr>
          <w:rFonts w:hint="eastAsia" w:ascii="黑体" w:hAnsi="黑体" w:eastAsia="黑体" w:cs="仿宋"/>
          <w:b/>
          <w:sz w:val="28"/>
          <w:lang w:val="en-US" w:eastAsia="zh-CN"/>
        </w:rPr>
      </w:pPr>
      <w:r>
        <w:rPr>
          <w:rFonts w:hint="eastAsia" w:ascii="黑体" w:hAnsi="黑体" w:eastAsia="黑体" w:cs="仿宋"/>
          <w:b/>
          <w:sz w:val="28"/>
          <w:lang w:val="en-US" w:eastAsia="zh-CN"/>
        </w:rPr>
        <w:t>重点课题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学院</w:t>
      </w:r>
      <w:r>
        <w:rPr>
          <w:rFonts w:hint="eastAsia" w:ascii="仿宋" w:hAnsi="仿宋" w:eastAsia="仿宋" w:cs="仿宋"/>
          <w:bCs/>
          <w:sz w:val="28"/>
          <w:szCs w:val="18"/>
          <w:lang w:eastAsia="zh-CN"/>
        </w:rPr>
        <w:t>“</w:t>
      </w:r>
      <w:r>
        <w:rPr>
          <w:rFonts w:hint="eastAsia" w:ascii="仿宋" w:hAnsi="仿宋" w:eastAsia="仿宋" w:cs="仿宋"/>
          <w:bCs/>
          <w:sz w:val="28"/>
          <w:szCs w:val="18"/>
        </w:rPr>
        <w:t>警</w:t>
      </w:r>
      <w:r>
        <w:rPr>
          <w:rFonts w:hint="eastAsia" w:ascii="仿宋" w:hAnsi="仿宋" w:eastAsia="仿宋" w:cs="仿宋"/>
          <w:bCs/>
          <w:sz w:val="28"/>
          <w:szCs w:val="18"/>
          <w:lang w:eastAsia="zh-CN"/>
        </w:rPr>
        <w:t>”</w:t>
      </w:r>
      <w:r>
        <w:rPr>
          <w:rFonts w:hint="eastAsia" w:ascii="仿宋" w:hAnsi="仿宋" w:eastAsia="仿宋" w:cs="仿宋"/>
          <w:bCs/>
          <w:sz w:val="28"/>
          <w:szCs w:val="18"/>
        </w:rPr>
        <w:t>字特色文化研究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监狱、强制隔离戒毒文化研究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警务宣传工作及新媒体建设研究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监狱、强制隔离戒毒民警心理健康工作实践探索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罪犯危险性评估与矫治探索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监狱、强制隔离戒毒民警规范执法流程及处置规范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校园质量文化建设研究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《职业教育提质培优行动计划（2020-2023年）》相关研究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高校人才培养适应区域经济发展研究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高校服务地方的机制研究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高校服务地方的成效评价研究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高水平高职院校服务地方产业发展契合度研究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基于校企合作的创新创业平台建设研究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高职院校高水平专业（群）与地方经济发展适应性研究校企双聘教师队伍建设研究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政校合作开展实践基地建设研究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职业教育校企合作长效机制研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服务于“一带一路”国家的国际化人才培养模式研究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基于产教融合的教学案例开发与应用研究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产教融合、校企合作、协同育人、人才培养模式中关键问题及对策研究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  <w:t>教学工作诊断与改进背景下高职教育发展研究（教师、学生、专业、课程、智慧校园建设等）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“双高”建设背景下高职院校专业人才培养体系研究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高职院校高水平、结构化教师教学创新团队建设研究、教师工作室建设研究、“双师型”教师队伍建设研究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职业教育产教融合的实践与研究、科研与教学融合创新机制研究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人工智能、大数据、虚拟现实等现代信息技术在教育教学中的应用研究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基于校企合作的创新创业平台建设研究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教学管理数字化、信息化建设研究，基于大数据的教学评估和教学管理研究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高职、本科教育衔接人才培养模式创新研究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高职、本科教育衔接中的接口问题及其疏通研究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高职院校招生就业工作及其他工作研究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社会力量参与职业院校专业建设探索与研究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江西重点产业相关的新兴应用专业、产教融合专业建设与人才培养研究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提升专业服务区域社会、经济、文化发展能力研究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职业教育助力打造乡村振兴研究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创新创业教育改革与高校人才培养模式创新研究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职业学校一流课程建设研究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名师、名课、名教材三者互促机制研究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基于产教融合的教学案例开发与应用研究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校企双聘教师队伍建设研究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高水平专业化产教融合公共实训基地建设研究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  <w:t>生产性实训基地、技术研发中心、产业人才培养培训基地</w:t>
      </w: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、</w:t>
      </w:r>
      <w:r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  <w:t>“双师型”教师培养培训基地、技能大师工作室建设研究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校企合作培养学生实践能力研究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 xml:space="preserve">教改成果与教学成果推广应用研究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教学诊断与改进制度研究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7" w:firstLineChars="0"/>
        <w:textAlignment w:val="auto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  <w:t>一流核心课程质量标准与评价体系研究</w:t>
      </w:r>
    </w:p>
    <w:p>
      <w:pPr>
        <w:spacing w:line="480" w:lineRule="exact"/>
        <w:ind w:firstLine="562" w:firstLineChars="200"/>
        <w:jc w:val="left"/>
        <w:rPr>
          <w:rFonts w:ascii="黑体" w:hAnsi="黑体" w:eastAsia="黑体" w:cs="仿宋"/>
          <w:b/>
          <w:sz w:val="28"/>
        </w:rPr>
      </w:pPr>
      <w:r>
        <w:rPr>
          <w:rFonts w:hint="eastAsia" w:ascii="黑体" w:hAnsi="黑体" w:eastAsia="黑体" w:cs="仿宋"/>
          <w:b/>
          <w:sz w:val="28"/>
          <w:lang w:val="en-US" w:eastAsia="zh-CN"/>
        </w:rPr>
        <w:t>三</w:t>
      </w:r>
      <w:r>
        <w:rPr>
          <w:rFonts w:hint="eastAsia" w:ascii="黑体" w:hAnsi="黑体" w:eastAsia="黑体" w:cs="仿宋"/>
          <w:b/>
          <w:sz w:val="28"/>
        </w:rPr>
        <w:t>、其他课题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1+X证书相关问题研究（人才培养、教师队伍、课程建设、教材建设等）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基于“学历证书+若干职业技能等级证书”制度试点（1+X证书制度试点）下的人才培养模式研究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现代职业教育视野下导师制工作探索与实践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课程思政化研究与实践、思政课实践教学的研究与实践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新时期教师师德师风建设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立德树人长效机制建设研究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高职院校教师教学竞赛研究、教师发展及服务支持体系研究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高职院校青年教师的培养、使用与提高研究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基于人才培养目标、基于能力为本的专业核心课程群、课程体系建设研究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慕课、微课资源开发、建设与应用研究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高职院校通识课程、专业课程思政改革与建设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高职院校教材建设研究、立体化教材建设研究、新型活页式、工作手册式教材建设研究、校本教材开发研究、基于“1+X”证书制度试点下的教材建设研究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各类教材及实验、实习、实训指导书的开发与应用研究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中国优秀传统文化进教材、进课堂研究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工匠精神融入高职院校课程研究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教学方法研究（基于问题教学法、项目驱动式教学法、体验式教学法、案例教学法、参与式/浸润式教学法、行动导向教学法、角色扮演教学法、合作学习教学法等）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教学形成性、过程性评价研究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“课堂革命”背景下的智能化精准教育、智慧学习、混合式教学改革研究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大学生主体相关问题研究（社会主义核心价值观的认同、政治信仰及其引导、学习动机、信息素养培养、心理素质提升、学习能力提升、职业能力提升、健全人格培养、人文素质、各专业大学生职业素养培育等）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德育教育评价机制研究、“三全育人”改革与机制研究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各专业实践教学体系构建研究、课程实践教学方法研究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学生实习管理与信息化建设研究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创新创业教育研究、大学生科技创新与职业技能竞赛活动组织管理模式研究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创新创业教育贯穿人才培养全过程研究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教学管理队伍建设研究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《中华人民共和国职业教育法（修订草案）》相关问题研究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新时代高职院校党建与育人工作研究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bCs/>
          <w:sz w:val="28"/>
          <w:szCs w:val="18"/>
        </w:rPr>
      </w:pPr>
      <w:r>
        <w:rPr>
          <w:rFonts w:hint="eastAsia" w:ascii="仿宋" w:hAnsi="仿宋" w:eastAsia="仿宋" w:cs="仿宋"/>
          <w:bCs/>
          <w:sz w:val="28"/>
          <w:szCs w:val="18"/>
        </w:rPr>
        <w:t>高职院校劳动教育相关问题研究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学院行政管理工作的创新和高职院校治理现代化的实践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关于全面加强和改进新时代学校体育工作和美育工作的实践探索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职院校教学诊改过程中相关问题的研究（教学运行机制研究、教学质量管理机制研究、教学考核制度改革与创新研究、课程质量评估方法研究、常态监测状态数据的采集与利用研究、教学质量保障体系研究、教改成果与教学成果推广应用研究、教师评价科学化问题研究、教学激励与评价保障机制研究）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高职院校面向社会人员的全日制学历教育人才培养模式研究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协同育人模式研究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高素质技术技能型人才培养模式研究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复合型人才培养模式研究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基于专业认证的人才培养方案改革研究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“专升本”“未来工匠”人才培养研究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推动德智体美劳教育全面发展研究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创新创业教育贯穿人才培养全过程研究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大学生创新创业竞赛组织模式研究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大学生职业生涯规划、就业指导和服务研究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师生协同创新机制研究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政校企创新机制研究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产教协同育人创新机制研究</w:t>
      </w:r>
    </w:p>
    <w:p>
      <w:pPr>
        <w:pStyle w:val="8"/>
        <w:numPr>
          <w:ilvl w:val="0"/>
          <w:numId w:val="4"/>
        </w:numPr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专业预警与动态调整机制研究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高职院校高水平专业（群）建设研究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中华优秀传统文化进教材、进课堂研究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工匠精神融入高职院校课程研究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基于 OBE 理念的人才培养模式改革研究与实践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新时代文科专业结构优化研究与实践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新文科背景下专业转型发展研究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新文科课程体系及教材体系建设研究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新文科背景下专业数字化转型的基础与路径研究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新文科人才创意创新创业能力培养探索与实践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新文科教师专业发展、师资能力标准体系探索与构建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新文科背景下专业（群）建设研究与实践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新文科背景下课程（群）建设研究与实践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职业教育知识、技能图谱研究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实习实践岗位稀缺下学生专业实践能力培育的替代路径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567" w:leftChars="0"/>
        <w:textAlignment w:val="auto"/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  <w:r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  <w:t xml:space="preserve">基于过程性考核的教学模式（方法）研究与实践 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t xml:space="preserve">教师工作室建设研究（含专职教师、兼职教师） 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高校师德师风建设研究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名师培养工作研究 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t xml:space="preserve">核心专业课程师资内培外引机制研究 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480" w:lineRule="exact"/>
        <w:ind w:left="0" w:firstLine="56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  <w:t>专业课程师资外出进修的激励机制研究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567" w:leftChars="0"/>
        <w:textAlignment w:val="auto"/>
        <w:rPr>
          <w:rFonts w:hint="eastAsia" w:ascii="仿宋" w:hAnsi="仿宋" w:eastAsia="仿宋" w:cs="仿宋"/>
          <w:bCs/>
          <w:sz w:val="2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8"/>
        <w:numPr>
          <w:ilvl w:val="0"/>
          <w:numId w:val="0"/>
        </w:numPr>
        <w:adjustRightInd w:val="0"/>
        <w:snapToGrid w:val="0"/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8"/>
        <w:adjustRightInd w:val="0"/>
        <w:snapToGrid w:val="0"/>
        <w:spacing w:line="480" w:lineRule="exact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7C59AC"/>
    <w:multiLevelType w:val="singleLevel"/>
    <w:tmpl w:val="F07C59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C93ABA"/>
    <w:multiLevelType w:val="multilevel"/>
    <w:tmpl w:val="1AC93A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5B1986"/>
    <w:multiLevelType w:val="multilevel"/>
    <w:tmpl w:val="275B19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7AEF8D"/>
    <w:multiLevelType w:val="singleLevel"/>
    <w:tmpl w:val="607AEF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QyMGRjYmIxY2ZjYmRmNDRkODFhMDk4YmY1ZWUifQ=="/>
    <w:docVar w:name="KSO_WPS_MARK_KEY" w:val="1ca115ee-f65a-4cf7-bdae-7578d7f7dbb7"/>
  </w:docVars>
  <w:rsids>
    <w:rsidRoot w:val="00900D8D"/>
    <w:rsid w:val="00012150"/>
    <w:rsid w:val="00012C6B"/>
    <w:rsid w:val="001065F0"/>
    <w:rsid w:val="00111E85"/>
    <w:rsid w:val="001708B3"/>
    <w:rsid w:val="0017480D"/>
    <w:rsid w:val="001A495A"/>
    <w:rsid w:val="001F10DD"/>
    <w:rsid w:val="00272C80"/>
    <w:rsid w:val="002C7CCF"/>
    <w:rsid w:val="00370226"/>
    <w:rsid w:val="0039538F"/>
    <w:rsid w:val="003C2D14"/>
    <w:rsid w:val="00494B88"/>
    <w:rsid w:val="00517D0A"/>
    <w:rsid w:val="00561910"/>
    <w:rsid w:val="005F6681"/>
    <w:rsid w:val="006836D3"/>
    <w:rsid w:val="006E1DEA"/>
    <w:rsid w:val="0085039B"/>
    <w:rsid w:val="008962FF"/>
    <w:rsid w:val="00900D8D"/>
    <w:rsid w:val="00A563FB"/>
    <w:rsid w:val="00B4208D"/>
    <w:rsid w:val="00B5284F"/>
    <w:rsid w:val="00C55BB3"/>
    <w:rsid w:val="00C56B09"/>
    <w:rsid w:val="00CA7471"/>
    <w:rsid w:val="00CB48A8"/>
    <w:rsid w:val="00CD329A"/>
    <w:rsid w:val="00D25A68"/>
    <w:rsid w:val="00DE6ABB"/>
    <w:rsid w:val="00E837F4"/>
    <w:rsid w:val="00ED7576"/>
    <w:rsid w:val="022655F4"/>
    <w:rsid w:val="07EA2C20"/>
    <w:rsid w:val="08BA4CE8"/>
    <w:rsid w:val="0B422D73"/>
    <w:rsid w:val="0D8238FA"/>
    <w:rsid w:val="1178129C"/>
    <w:rsid w:val="12C14EC5"/>
    <w:rsid w:val="1695469E"/>
    <w:rsid w:val="1B636B19"/>
    <w:rsid w:val="1BA17641"/>
    <w:rsid w:val="1DB7314C"/>
    <w:rsid w:val="1E403C0D"/>
    <w:rsid w:val="211F75C5"/>
    <w:rsid w:val="223B434C"/>
    <w:rsid w:val="25891872"/>
    <w:rsid w:val="273A72C8"/>
    <w:rsid w:val="28A013AD"/>
    <w:rsid w:val="28A54C15"/>
    <w:rsid w:val="2920429C"/>
    <w:rsid w:val="2CE13D42"/>
    <w:rsid w:val="2E41156C"/>
    <w:rsid w:val="37E82428"/>
    <w:rsid w:val="3A2D201E"/>
    <w:rsid w:val="3D590691"/>
    <w:rsid w:val="3E265A58"/>
    <w:rsid w:val="408D1DBF"/>
    <w:rsid w:val="45012D7B"/>
    <w:rsid w:val="49AF0FF8"/>
    <w:rsid w:val="4DAE15C6"/>
    <w:rsid w:val="52497B10"/>
    <w:rsid w:val="541D74A6"/>
    <w:rsid w:val="56674A08"/>
    <w:rsid w:val="56C836F9"/>
    <w:rsid w:val="5848615C"/>
    <w:rsid w:val="5AF727FF"/>
    <w:rsid w:val="5B631C42"/>
    <w:rsid w:val="5DD706C5"/>
    <w:rsid w:val="5FD96977"/>
    <w:rsid w:val="60E47381"/>
    <w:rsid w:val="61946FF9"/>
    <w:rsid w:val="625B6C79"/>
    <w:rsid w:val="627666FF"/>
    <w:rsid w:val="64BC1AAB"/>
    <w:rsid w:val="67B11F87"/>
    <w:rsid w:val="69F60125"/>
    <w:rsid w:val="6AB73D58"/>
    <w:rsid w:val="6B146AB5"/>
    <w:rsid w:val="6CC462B9"/>
    <w:rsid w:val="6D7763A4"/>
    <w:rsid w:val="6E041063"/>
    <w:rsid w:val="711D1B9B"/>
    <w:rsid w:val="73497518"/>
    <w:rsid w:val="761B163F"/>
    <w:rsid w:val="7657019E"/>
    <w:rsid w:val="77F04406"/>
    <w:rsid w:val="7B777C3A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宋体" w:cs="Times New Roman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Calibri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Calibri" w:eastAsia="宋体" w:cs="Times New Roman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2875</Words>
  <Characters>2892</Characters>
  <Lines>21</Lines>
  <Paragraphs>6</Paragraphs>
  <TotalTime>0</TotalTime>
  <ScaleCrop>false</ScaleCrop>
  <LinksUpToDate>false</LinksUpToDate>
  <CharactersWithSpaces>2892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2023-05-16T03:25:00Z</dcterms:created>
  <dc:creator>Administrator</dc:creator>
  <cp:lastModifiedBy>WPS_1663299934</cp:lastModifiedBy>
  <dcterms:modified xsi:type="dcterms:W3CDTF">2024-03-01T07:09:46Z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4AB5E7EFC6E1440E81D8B313498D7255_13</vt:lpwstr>
  </property>
</Properties>
</file>