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143" w:line="219" w:lineRule="auto"/>
        <w:ind w:left="162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z w:val="44"/>
          <w:szCs w:val="44"/>
        </w:rPr>
        <w:t>2024年度江西省教育科学规划</w:t>
      </w:r>
    </w:p>
    <w:p>
      <w:pPr>
        <w:spacing w:before="48" w:line="219" w:lineRule="auto"/>
        <w:ind w:left="10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思想政治教育研究专项课题申报指南</w:t>
      </w:r>
    </w:p>
    <w:bookmarkEnd w:id="0"/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101" w:line="593" w:lineRule="exact"/>
        <w:ind w:right="3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1.习近平总书记关于思政课建设重要论述引领思政课高质量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发展研究</w:t>
      </w:r>
    </w:p>
    <w:p>
      <w:pPr>
        <w:spacing w:before="231" w:line="552" w:lineRule="exact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2.习近平总书记考察江西重要讲话精神融入高校思政课教学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研究</w:t>
      </w:r>
    </w:p>
    <w:p>
      <w:pPr>
        <w:spacing w:before="24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3.习近平文化思想融入高校思政课研究</w:t>
      </w:r>
    </w:p>
    <w:p>
      <w:pPr>
        <w:spacing w:before="20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4.江西“大思政课”综合改革试验区建设成效研究</w:t>
      </w:r>
    </w:p>
    <w:p>
      <w:pPr>
        <w:spacing w:before="208" w:line="58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5.“大思政课”视域下江西高校思政课实践教学模式构建与创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新研究</w:t>
      </w:r>
    </w:p>
    <w:p>
      <w:pPr>
        <w:spacing w:before="209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6.数字赋能“大思政课”建设研究</w:t>
      </w:r>
    </w:p>
    <w:p>
      <w:pPr>
        <w:spacing w:before="219" w:line="348" w:lineRule="auto"/>
        <w:ind w:left="619" w:right="13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7.深化高校思政课问题式专题化团队教学改革研究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8.深入推进大中小学思想政治教育一体化建设</w:t>
      </w:r>
      <w:r>
        <w:rPr>
          <w:rFonts w:ascii="仿宋" w:hAnsi="仿宋" w:eastAsia="仿宋" w:cs="仿宋"/>
          <w:spacing w:val="7"/>
          <w:sz w:val="31"/>
          <w:szCs w:val="31"/>
        </w:rPr>
        <w:t>研究</w:t>
      </w:r>
    </w:p>
    <w:p>
      <w:pPr>
        <w:spacing w:before="2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9.守正创新推动高校思政课建设内涵式发展研究</w:t>
      </w:r>
    </w:p>
    <w:p>
      <w:pPr>
        <w:spacing w:before="20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10.高校思政课教师考核评价研究</w:t>
      </w:r>
    </w:p>
    <w:p>
      <w:pPr>
        <w:spacing w:before="215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11.提高思政课的针对性和吸引力的路径研究</w:t>
      </w:r>
    </w:p>
    <w:p>
      <w:pPr>
        <w:spacing w:before="203" w:line="59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12.新时代高校思政课讲好江西故事的路径研究</w:t>
      </w:r>
    </w:p>
    <w:p>
      <w:pPr>
        <w:spacing w:before="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13.新时代高校思想政治教育话语创新研究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167" w:bottom="1887" w:left="1760" w:header="0" w:footer="1580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00" w:line="59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position w:val="20"/>
          <w:sz w:val="31"/>
          <w:szCs w:val="31"/>
        </w:rPr>
        <w:t>14.高校教师的思想政治教育路径研究</w:t>
      </w:r>
    </w:p>
    <w:p>
      <w:pPr>
        <w:spacing w:before="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15.高校思政课新评价体系构建研究</w:t>
      </w:r>
    </w:p>
    <w:p>
      <w:pPr>
        <w:spacing w:before="217" w:line="222" w:lineRule="auto"/>
        <w:ind w:left="62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16.教育家精神涵育思政课“大先生”的路径研究</w:t>
      </w:r>
    </w:p>
    <w:p>
      <w:pPr>
        <w:spacing w:before="215" w:line="59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position w:val="21"/>
          <w:sz w:val="31"/>
          <w:szCs w:val="31"/>
        </w:rPr>
        <w:t>17.大学生抑郁情绪问题分级风险预测及优化干预方案的研究</w:t>
      </w:r>
    </w:p>
    <w:p>
      <w:pPr>
        <w:spacing w:before="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18.江西高等院校大学生心理素质测评与提升研究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360" w:bottom="1875" w:left="1785" w:header="0" w:footer="156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—7</w:t>
    </w:r>
    <w:r>
      <w:rPr>
        <w:rFonts w:ascii="宋体" w:hAnsi="宋体" w:eastAsia="宋体" w:cs="宋体"/>
        <w:spacing w:val="129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w w:val="49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C142424"/>
    <w:rsid w:val="0C1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2024-06-07T01:13:00Z</dcterms:created>
  <dc:creator>熊佳</dc:creator>
  <cp:lastModifiedBy>熊佳</cp:lastModifiedBy>
  <dcterms:modified xsi:type="dcterms:W3CDTF">2024-06-07T01:14:40Z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B4A571164EC54343964BE3DA37926BDE_11</vt:lpwstr>
  </property>
</Properties>
</file>